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9D8AF">
      <w:pPr>
        <w:pStyle w:val="4"/>
        <w:rPr>
          <w:rFonts w:ascii="宋体" w:hAnsi="宋体" w:eastAsia="宋体"/>
        </w:rPr>
      </w:pPr>
    </w:p>
    <w:p w14:paraId="292A8E7D">
      <w:pPr>
        <w:pStyle w:val="4"/>
        <w:rPr>
          <w:rFonts w:ascii="宋体" w:hAnsi="宋体" w:eastAsia="宋体"/>
        </w:rPr>
      </w:pPr>
    </w:p>
    <w:p w14:paraId="60A90DE0">
      <w:pPr>
        <w:pStyle w:val="4"/>
        <w:rPr>
          <w:rFonts w:ascii="宋体" w:hAnsi="宋体" w:eastAsia="宋体"/>
        </w:rPr>
      </w:pPr>
    </w:p>
    <w:p w14:paraId="50863A9E">
      <w:pPr>
        <w:pStyle w:val="4"/>
        <w:rPr>
          <w:rFonts w:ascii="宋体" w:hAnsi="宋体" w:eastAsia="宋体"/>
        </w:rPr>
      </w:pPr>
    </w:p>
    <w:p w14:paraId="48839CFC">
      <w:pPr>
        <w:pStyle w:val="4"/>
        <w:rPr>
          <w:rFonts w:ascii="宋体" w:hAnsi="宋体" w:eastAsia="宋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1036955</wp:posOffset>
                </wp:positionH>
                <wp:positionV relativeFrom="page">
                  <wp:posOffset>2662555</wp:posOffset>
                </wp:positionV>
                <wp:extent cx="5579745" cy="9848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E15AD9">
                            <w:pPr>
                              <w:jc w:val="distribute"/>
                              <w:rPr>
                                <w:rFonts w:ascii="方正小标宋_GBK" w:eastAsia="方正小标宋_GBK"/>
                                <w:color w:val="FF0000"/>
                                <w:w w:val="90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65pt;margin-top:209.65pt;height:77.55pt;width:439.35pt;mso-position-horizontal-relative:page;mso-position-vertical-relative:page;z-index:251659264;mso-width-relative:page;mso-height-relative:page;" filled="f" stroked="f" coordsize="21600,21600" o:gfxdata="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S0YFNoAAAAMAQAADwAA&#10;AAAAAAABACAAAAAiAAAAZHJzL2Rvd25yZXYueG1sUEsBAhQAFAAAAAgAh07iQNCyP/wUAgAAEwQA&#10;AA4AAAAAAAAAAQAgAAAAKQEAAGRycy9lMm9Eb2MueG1sUEsFBgAAAAAGAAYAWQEAAK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DE15AD9">
                      <w:pPr>
                        <w:jc w:val="distribute"/>
                        <w:rPr>
                          <w:rFonts w:ascii="方正小标宋_GBK" w:eastAsia="方正小标宋_GBK"/>
                          <w:color w:val="FF0000"/>
                          <w:w w:val="90"/>
                          <w:sz w:val="110"/>
                          <w:szCs w:val="1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A445D">
      <w:pPr>
        <w:pStyle w:val="4"/>
        <w:jc w:val="both"/>
        <w:rPr>
          <w:rFonts w:ascii="宋体" w:hAnsi="宋体" w:eastAsia="宋体"/>
          <w:sz w:val="44"/>
          <w:szCs w:val="44"/>
        </w:rPr>
      </w:pPr>
    </w:p>
    <w:p w14:paraId="7C8D954C">
      <w:pPr>
        <w:spacing w:line="480" w:lineRule="auto"/>
        <w:jc w:val="center"/>
        <w:rPr>
          <w:rFonts w:ascii="方正小标宋_GBK" w:eastAsia="方正小标宋_GBK"/>
          <w:sz w:val="24"/>
          <w:szCs w:val="24"/>
        </w:rPr>
      </w:pPr>
    </w:p>
    <w:p w14:paraId="5EA58C01">
      <w:pPr>
        <w:pStyle w:val="4"/>
        <w:spacing w:before="163" w:beforeLines="50" w:line="240" w:lineRule="exact"/>
        <w:jc w:val="both"/>
        <w:rPr>
          <w:rFonts w:eastAsia="仿宋_GB2312"/>
          <w:sz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173355</wp:posOffset>
                </wp:positionV>
                <wp:extent cx="2259965" cy="1792605"/>
                <wp:effectExtent l="0" t="0" r="0" b="0"/>
                <wp:wrapNone/>
                <wp:docPr id="307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41DAA973">
                            <w:pPr>
                              <w:rPr>
                                <w:rFonts w:eastAsia="方正仿宋_GBK"/>
                              </w:rPr>
                            </w:pPr>
                            <w:r>
                              <w:rPr>
                                <w:rFonts w:eastAsia="方正仿宋_GBK"/>
                                <w:sz w:val="32"/>
                              </w:rPr>
                              <w:t>渝工协〔202</w:t>
                            </w:r>
                            <w:r>
                              <w:rPr>
                                <w:rFonts w:hint="eastAsia" w:eastAsia="方正仿宋_GBK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eastAsia="方正仿宋_GBK"/>
                                <w:sz w:val="32"/>
                              </w:rPr>
                              <w:t>〕</w:t>
                            </w:r>
                            <w:r>
                              <w:rPr>
                                <w:rFonts w:hint="eastAsia" w:eastAsia="方正仿宋_GBK"/>
                                <w:sz w:val="32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eastAsia="方正仿宋_GBK"/>
                                <w:sz w:val="32"/>
                              </w:rPr>
                              <w:t xml:space="preserve">号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8.85pt;margin-top:13.65pt;height:141.15pt;width:177.95pt;z-index:251660288;mso-width-relative:margin;mso-height-relative:margin;mso-width-percent:400;mso-height-percent:200;" filled="f" stroked="f" coordsize="21600,21600" o:gfxdata="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6WfoXZAAAACgEAAA8AAAAAAAAAAQAgAAAAIgAAAGRycy9kb3ducmV2LnhtbFBL&#10;AQIUABQAAAAIAIdO4kA70HN8LgIAADsEAAAOAAAAAAAAAAEAIAAAACgBAABkcnMvZTJvRG9jLnht&#10;bFBLBQYAAAAABgAGAFkBAADI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41DAA973">
                      <w:pPr>
                        <w:rPr>
                          <w:rFonts w:eastAsia="方正仿宋_GBK"/>
                        </w:rPr>
                      </w:pPr>
                      <w:r>
                        <w:rPr>
                          <w:rFonts w:eastAsia="方正仿宋_GBK"/>
                          <w:sz w:val="32"/>
                        </w:rPr>
                        <w:t>渝工协〔202</w:t>
                      </w:r>
                      <w:r>
                        <w:rPr>
                          <w:rFonts w:hint="eastAsia" w:eastAsia="方正仿宋_GBK"/>
                          <w:sz w:val="32"/>
                        </w:rPr>
                        <w:t>6</w:t>
                      </w:r>
                      <w:r>
                        <w:rPr>
                          <w:rFonts w:eastAsia="方正仿宋_GBK"/>
                          <w:sz w:val="32"/>
                        </w:rPr>
                        <w:t>〕</w:t>
                      </w:r>
                      <w:r>
                        <w:rPr>
                          <w:rFonts w:hint="eastAsia" w:eastAsia="方正仿宋_GBK"/>
                          <w:sz w:val="32"/>
                          <w:lang w:val="en-US" w:eastAsia="zh-CN"/>
                        </w:rPr>
                        <w:t>15</w:t>
                      </w:r>
                      <w:r>
                        <w:rPr>
                          <w:rFonts w:eastAsia="方正仿宋_GBK"/>
                          <w:sz w:val="32"/>
                        </w:rPr>
                        <w:t xml:space="preserve">号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FF8E4E6">
      <w:pPr>
        <w:pStyle w:val="4"/>
        <w:spacing w:before="163" w:beforeLines="50" w:line="240" w:lineRule="exact"/>
        <w:jc w:val="both"/>
        <w:rPr>
          <w:rFonts w:eastAsia="仿宋_GB2312"/>
          <w:sz w:val="32"/>
        </w:rPr>
      </w:pPr>
      <w:bookmarkStart w:id="0" w:name="_GoBack"/>
      <w:bookmarkEnd w:id="0"/>
    </w:p>
    <w:p w14:paraId="5A71F98F">
      <w:pPr>
        <w:pStyle w:val="4"/>
        <w:spacing w:before="163" w:beforeLines="50" w:line="300" w:lineRule="exact"/>
        <w:ind w:firstLine="640" w:firstLineChars="200"/>
        <w:jc w:val="both"/>
        <w:rPr>
          <w:rFonts w:eastAsia="仿宋_GB2312"/>
          <w:sz w:val="32"/>
        </w:rPr>
      </w:pPr>
      <w:r>
        <w:rPr>
          <w:rFonts w:eastAsia="仿宋_GB2312"/>
          <w:sz w:val="32"/>
        </w:rPr>
        <w:t xml:space="preserve">          </w:t>
      </w:r>
      <w:r>
        <w:rPr>
          <w:rFonts w:hint="eastAsia" w:eastAsia="仿宋_GB2312"/>
          <w:sz w:val="32"/>
        </w:rPr>
        <w:t xml:space="preserve">         </w:t>
      </w:r>
      <w:r>
        <w:rPr>
          <w:rFonts w:eastAsia="仿宋_GB2312"/>
          <w:sz w:val="32"/>
        </w:rPr>
        <w:t xml:space="preserve"> </w:t>
      </w:r>
    </w:p>
    <w:p w14:paraId="617FD104">
      <w:pPr>
        <w:spacing w:line="560" w:lineRule="exact"/>
        <w:rPr>
          <w:rFonts w:ascii="方正小标宋_GBK" w:eastAsia="方正小标宋_GBK"/>
          <w:sz w:val="44"/>
          <w:szCs w:val="44"/>
        </w:rPr>
      </w:pPr>
    </w:p>
    <w:p w14:paraId="3A15A507">
      <w:pPr>
        <w:spacing w:line="6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关于组织参观</w:t>
      </w:r>
    </w:p>
    <w:p w14:paraId="6B68CAF1">
      <w:pPr>
        <w:spacing w:line="6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2026第26届立嘉国际智能装备展览会</w:t>
      </w:r>
    </w:p>
    <w:p w14:paraId="260F30AF">
      <w:pPr>
        <w:spacing w:line="6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暨重庆国际工业博览会的通知</w:t>
      </w:r>
    </w:p>
    <w:p w14:paraId="29E294B2">
      <w:pPr>
        <w:spacing w:line="620" w:lineRule="exact"/>
        <w:rPr>
          <w:rFonts w:hint="default" w:ascii="Times New Roman" w:hAnsi="Times New Roman" w:eastAsia="微软雅黑" w:cs="Times New Roman"/>
          <w:sz w:val="36"/>
          <w:szCs w:val="44"/>
        </w:rPr>
      </w:pPr>
    </w:p>
    <w:p w14:paraId="51C7F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各会员单位:</w:t>
      </w:r>
    </w:p>
    <w:p w14:paraId="0088E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当前，制造业正处于数智化转型与降本增效的关键时期。为帮助广大会员企业精准把握行业前沿动态、高效拓展供应链资源、攻克生产工艺瓶颈，我会将组织会员企业2026年5月28-31日于重庆国际博览中心，参观“2026第26届立嘉国际智能装备展览会暨重庆国际工业博览会”（以下简称：立嘉展），并在展期依托“嘉友荟”平台开展系列专属对接活动。现将有关事项通知如下：</w:t>
      </w:r>
    </w:p>
    <w:p w14:paraId="1FE3F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一、展会概况</w:t>
      </w:r>
    </w:p>
    <w:p w14:paraId="06851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本届展会是中西部地区极具影响力的工业盛会，为制造企业提供从前端采购、生产加工到后期维保的全产业链解决方案。</w:t>
      </w:r>
    </w:p>
    <w:p w14:paraId="3AD70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超大规模，全链展示：展出面积约9万平方米，汇聚国内外1300余家知名品牌。展品覆盖智能制造装备及技术、工业自动化、具身智能机器人、机床及功能部件、新能源汽车装备、模具制造、精密钣金及激光设备、压铸/铸造/热处理、电子制造、塑胶等领域解决方案。</w:t>
      </w:r>
    </w:p>
    <w:p w14:paraId="65432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大牌云集，尖端荟萃：马扎克、发那科、西铁城、三菱电机、津上、新泻、海天、大族激光、海克斯康、蔡司、新松机器人、神驰气动、倍福、米玛、研华科技、零点自动化、新成量、国机、澳克泰、恒锋工具、一胜百、大冶等国内外头部企业将携最新设备与成套技术亮相。</w:t>
      </w:r>
    </w:p>
    <w:p w14:paraId="5B999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思想盛宴，共探趋势：同期将举办近80场高规格论坛与活动，包含“创新联合·智引未来【第十五期】2026第九届机械制造业工程师技术交流会”、“2026FIM·第二届未来智能制造大会”等，助力企业开阔视野。</w:t>
      </w:r>
    </w:p>
    <w:p w14:paraId="2E3D7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二、参观服务措施</w:t>
      </w:r>
    </w:p>
    <w:p w14:paraId="07343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为做好精准匹配及会务保障（详见附件1），请各参会单位结合自身实际，认真梳理采购、技改等需求，将《参观服务及需求项目征集表》（附件2）填写完整后发送至指定邮箱。</w:t>
      </w:r>
    </w:p>
    <w:p w14:paraId="7952A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保障会员企业高效、舒心地参与展会，凡通过我会集中报名（含企业内部组团）的单位，均可享受以下由组委会提供的VIP尊享服务：企业单次组织25人以上参观，可享受重庆主城都市圈范围内免费大巴往返接送；全程专人对接，提供专属参观路线规划；观展期间免费提供商务午餐，同时可使用场馆内VIP贵宾休息区；针对提交实质性采购或技改需求并参与对接活动的重点企业，还可向组委会申请免费会议室及相关配置。</w:t>
      </w:r>
    </w:p>
    <w:p w14:paraId="73C9AF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三、做好参观组织工作</w:t>
      </w:r>
    </w:p>
    <w:p w14:paraId="1B5E7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请各会员单位积极组织企业高管及技术、设备、采购、生产等部门相关人员报名。并于2026年5月22日前，将附件填写完整后，发送至指定邮箱cwmte@qq.com。</w:t>
      </w:r>
    </w:p>
    <w:p w14:paraId="132A5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特此通知。</w:t>
      </w:r>
    </w:p>
    <w:p w14:paraId="5B18C9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协会联系方式:陈宇鹏 1730601035</w:t>
      </w:r>
    </w:p>
    <w:p w14:paraId="60E55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组委会联系方式：倪圆园   15023371431</w:t>
      </w:r>
    </w:p>
    <w:p w14:paraId="597A6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3200" w:firstLineChars="10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黄  山   13996262186</w:t>
      </w:r>
    </w:p>
    <w:p w14:paraId="47642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3200" w:firstLineChars="10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7BFE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附件1：观众专属观展与精准对接服务指南</w:t>
      </w:r>
    </w:p>
    <w:p w14:paraId="48B42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附件2：参观服务及需求项目征集表</w:t>
      </w:r>
    </w:p>
    <w:p w14:paraId="4191D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附件3：展会亮点</w:t>
      </w:r>
    </w:p>
    <w:p w14:paraId="27AE3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3330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重庆市工程师协会</w:t>
      </w:r>
    </w:p>
    <w:p w14:paraId="2762E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2026年4月28日</w:t>
      </w:r>
    </w:p>
    <w:p w14:paraId="114AEA98">
      <w:pPr>
        <w:widowControl/>
        <w:jc w:val="left"/>
        <w:rPr>
          <w:rFonts w:hint="default" w:ascii="Times New Roman" w:hAnsi="Times New Roman" w:eastAsia="方正黑体_GBK" w:cs="Times New Roman"/>
          <w:sz w:val="28"/>
          <w:szCs w:val="28"/>
        </w:rPr>
      </w:pPr>
      <w:r>
        <w:rPr>
          <w:rFonts w:hint="default" w:ascii="Times New Roman" w:hAnsi="Times New Roman" w:eastAsia="方正黑体_GBK" w:cs="Times New Roman"/>
          <w:sz w:val="28"/>
          <w:szCs w:val="28"/>
        </w:rPr>
        <w:br w:type="page"/>
      </w:r>
    </w:p>
    <w:p w14:paraId="1750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方正小标宋_GBK" w:cs="Times New Roman"/>
          <w:sz w:val="40"/>
          <w:szCs w:val="40"/>
        </w:rPr>
      </w:pPr>
      <w:r>
        <w:rPr>
          <w:rFonts w:hint="default" w:ascii="Times New Roman" w:hAnsi="Times New Roman" w:eastAsia="方正黑体_GBK" w:cs="Times New Roman"/>
          <w:sz w:val="28"/>
          <w:szCs w:val="28"/>
        </w:rPr>
        <w:t>附件1：观众专属观展与精准对接服务指南</w:t>
      </w:r>
    </w:p>
    <w:p w14:paraId="18795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 w14:paraId="0CC0C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为最大化企业的观展效益，本届立嘉展特推定制化对接服务。致力于让您“带着问题去，带着方案回”，我们将针对贵司的采购配套、技改升级等痛点提供一对一精准资源匹配。诚邀您提前提报需求！</w:t>
      </w:r>
    </w:p>
    <w:p w14:paraId="5BC96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一、首设企业需求自助发布驿站，打造沉浸式商贸互动新平台</w:t>
      </w:r>
    </w:p>
    <w:p w14:paraId="57E65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为切实提升广大会员企业的观展效果最大化，本届立嘉展创新推出高效匹配参观线路与“需求自助发布驿站”：</w:t>
      </w:r>
    </w:p>
    <w:p w14:paraId="3B10C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各会员企业可提前向组委会提出技术攻关、供应链配套、零部件打样等需求，组委会将提前对接，并在展期提供采购配对、厂房招租等综合服务。现场设专属信息墙展示、线上多渠道同步推送，由专业人员提供一对一供需对接落地服务。同时特设 “机加企业订单承接展示区”，助力机加工企业直面买家、发布接单需求。</w:t>
      </w:r>
    </w:p>
    <w:p w14:paraId="0CCB0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二、依托“嘉友荟”平台，深度解决企业实际需求</w:t>
      </w:r>
    </w:p>
    <w:p w14:paraId="63154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为让会员企业的参观“带着问题去，带着方案回”，我会将联合“嘉友荟”服务平台，为会员单位量身定制专属产供对接等服务。请各会员企业结合自身情况提出需求，我们将提前为您匹配资源：</w:t>
      </w:r>
    </w:p>
    <w:p w14:paraId="4169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1.参与采购与供应链拓展对接：针对企业在设备、零部件方面的采购需求，组织“专场采购推介会”。请各单位提出采购及相关需求清单，主办单位将为您精准筛选匹配优质供应商资源。</w:t>
      </w:r>
    </w:p>
    <w:p w14:paraId="0E2E1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2.非标自动化与工艺疑难诊断：针对企业生产线柔性化改造、数改智转及工艺痛点，邀请行业资深专家、集成商与企业面对面交流，提供切合实际的技改与降本方案。</w:t>
      </w:r>
    </w:p>
    <w:p w14:paraId="1A275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3.设备/产线再制造与维保交流：本届展会首次设立“机床维保再制造展区”，在充分展示当前新技术的同时，针对旧设备升级、核心零部件修复、二手设备流转等需求，举办“再制造项目对接会”。</w:t>
      </w:r>
    </w:p>
    <w:p w14:paraId="726ED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4.“嘉友荟”工艺人圈子互动：组织会员企业技术骨干加入“嘉友荟”社群，参与展期内的标杆智能工厂实地考察活动。</w:t>
      </w:r>
    </w:p>
    <w:p w14:paraId="5B3A3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——专业对接团队已就位，期待收到您的具体需求，我们将竭诚为您匹配最优质的产业资源与解决方案！服务电话：023-86376300。</w:t>
      </w:r>
    </w:p>
    <w:p w14:paraId="278F4E61">
      <w:pPr>
        <w:widowControl/>
        <w:jc w:val="both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br w:type="page"/>
      </w:r>
      <w:r>
        <w:rPr>
          <w:rFonts w:hint="default" w:ascii="Times New Roman" w:hAnsi="Times New Roman" w:eastAsia="黑体" w:cs="Times New Roman"/>
          <w:sz w:val="28"/>
          <w:szCs w:val="28"/>
        </w:rPr>
        <w:t>附件2:参观服务及需求项目征集表</w:t>
      </w:r>
    </w:p>
    <w:tbl>
      <w:tblPr>
        <w:tblStyle w:val="9"/>
        <w:tblpPr w:leftFromText="180" w:rightFromText="180" w:vertAnchor="text" w:horzAnchor="margin" w:tblpX="1" w:tblpY="222"/>
        <w:tblOverlap w:val="never"/>
        <w:tblW w:w="93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8"/>
        <w:gridCol w:w="1488"/>
        <w:gridCol w:w="980"/>
        <w:gridCol w:w="180"/>
        <w:gridCol w:w="1430"/>
        <w:gridCol w:w="829"/>
        <w:gridCol w:w="288"/>
        <w:gridCol w:w="2297"/>
      </w:tblGrid>
      <w:tr w14:paraId="2D740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BEA406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企业名称</w:t>
            </w:r>
          </w:p>
        </w:tc>
        <w:tc>
          <w:tcPr>
            <w:tcW w:w="407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74A48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</w:p>
        </w:tc>
        <w:tc>
          <w:tcPr>
            <w:tcW w:w="11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D9664E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联系人</w:t>
            </w:r>
          </w:p>
        </w:tc>
        <w:tc>
          <w:tcPr>
            <w:tcW w:w="2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67003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</w:p>
        </w:tc>
      </w:tr>
      <w:tr w14:paraId="73FCD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308BF6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地 址</w:t>
            </w:r>
          </w:p>
        </w:tc>
        <w:tc>
          <w:tcPr>
            <w:tcW w:w="407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62F89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</w:p>
        </w:tc>
        <w:tc>
          <w:tcPr>
            <w:tcW w:w="11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0A8C70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电 话</w:t>
            </w:r>
          </w:p>
        </w:tc>
        <w:tc>
          <w:tcPr>
            <w:tcW w:w="2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BA6D37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</w:p>
        </w:tc>
      </w:tr>
      <w:tr w14:paraId="66F35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DB0334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贵公司所属行业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6AD58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04DF6F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部 门</w:t>
            </w:r>
          </w:p>
        </w:tc>
        <w:tc>
          <w:tcPr>
            <w:tcW w:w="1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C96B1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</w:p>
        </w:tc>
        <w:tc>
          <w:tcPr>
            <w:tcW w:w="11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2DD765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职 务</w:t>
            </w:r>
          </w:p>
        </w:tc>
        <w:tc>
          <w:tcPr>
            <w:tcW w:w="2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D2864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</w:p>
        </w:tc>
      </w:tr>
      <w:tr w14:paraId="6C336B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6800E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参观人数</w:t>
            </w:r>
          </w:p>
        </w:tc>
        <w:tc>
          <w:tcPr>
            <w:tcW w:w="407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1B6EE2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 xml:space="preserve"> 我司计划安排______人参观(请另附名单)</w:t>
            </w:r>
          </w:p>
        </w:tc>
        <w:tc>
          <w:tcPr>
            <w:tcW w:w="34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986C1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 xml:space="preserve">□ </w:t>
            </w:r>
            <w:r>
              <w:rPr>
                <w:rFonts w:hint="default" w:ascii="Times New Roman" w:hAnsi="Times New Roman" w:eastAsia="楷体" w:cs="Times New Roman"/>
                <w:szCs w:val="21"/>
              </w:rPr>
              <w:t xml:space="preserve">是  </w:t>
            </w: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 xml:space="preserve">□ </w:t>
            </w:r>
            <w:r>
              <w:rPr>
                <w:rFonts w:hint="default" w:ascii="Times New Roman" w:hAnsi="Times New Roman" w:eastAsia="楷体" w:cs="Times New Roman"/>
                <w:szCs w:val="21"/>
              </w:rPr>
              <w:t>否需要车辆（仅限团体）</w:t>
            </w:r>
          </w:p>
        </w:tc>
      </w:tr>
      <w:tr w14:paraId="1171E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BDB748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参观主要目的</w:t>
            </w:r>
          </w:p>
        </w:tc>
        <w:tc>
          <w:tcPr>
            <w:tcW w:w="749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2D0F6A">
            <w:pPr>
              <w:spacing w:line="420" w:lineRule="exact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>□ 采购与供应商寻源需求   □ 技术改造与产线升级需求 □了解装备发展趋势</w:t>
            </w:r>
          </w:p>
          <w:p w14:paraId="43B50935">
            <w:pPr>
              <w:spacing w:line="420" w:lineRule="exact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>□ 破解工艺与生产痛点需求 □ 供应链优化      □ 产能协作需求</w:t>
            </w:r>
          </w:p>
          <w:p w14:paraId="132F1CD5">
            <w:pPr>
              <w:spacing w:line="420" w:lineRule="exact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 xml:space="preserve">□社交拓展与圈子建立需求  □ 其他,请列明___________________________ </w:t>
            </w:r>
          </w:p>
        </w:tc>
      </w:tr>
      <w:tr w14:paraId="0F208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0" w:hRule="atLeast"/>
        </w:trPr>
        <w:tc>
          <w:tcPr>
            <w:tcW w:w="93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543921">
            <w:pPr>
              <w:spacing w:line="420" w:lineRule="exact"/>
              <w:ind w:firstLine="210" w:firstLineChars="100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参观期间贵司计划派员参加哪些类型的交流活动：</w:t>
            </w:r>
          </w:p>
        </w:tc>
      </w:tr>
      <w:tr w14:paraId="4BF7E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3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91F05">
            <w:pPr>
              <w:spacing w:line="420" w:lineRule="exact"/>
              <w:jc w:val="center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方正黑体_GBK" w:cs="Times New Roman"/>
                <w:sz w:val="28"/>
                <w:szCs w:val="28"/>
              </w:rPr>
              <w:t>需求信息及互动活动征集</w:t>
            </w:r>
          </w:p>
        </w:tc>
      </w:tr>
      <w:tr w14:paraId="68A54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EB4DA">
            <w:pPr>
              <w:spacing w:line="4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期望举办形式</w:t>
            </w:r>
          </w:p>
        </w:tc>
        <w:tc>
          <w:tcPr>
            <w:tcW w:w="749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CBC4E">
            <w:pPr>
              <w:spacing w:line="420" w:lineRule="exact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>□专场采购对接会    □技改项目说明会    □设备及产线再制造项目</w:t>
            </w:r>
          </w:p>
          <w:p w14:paraId="6240BD26">
            <w:pPr>
              <w:spacing w:line="420" w:lineRule="exact"/>
              <w:rPr>
                <w:rStyle w:val="21"/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Style w:val="21"/>
                <w:rFonts w:hint="default" w:ascii="Times New Roman" w:hAnsi="Times New Roman" w:eastAsia="楷体" w:cs="Times New Roman"/>
                <w:szCs w:val="21"/>
              </w:rPr>
              <w:t>□工艺疑难诊断沙龙  □供应链拓展对接会  □科技评价服务  □其他，请另拟</w:t>
            </w:r>
          </w:p>
        </w:tc>
      </w:tr>
      <w:tr w14:paraId="5ED52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93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A03D6">
            <w:pPr>
              <w:spacing w:line="460" w:lineRule="exact"/>
              <w:ind w:firstLine="210" w:firstLineChars="100"/>
              <w:jc w:val="center"/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szCs w:val="21"/>
              </w:rPr>
              <w:t>*采购与供应链拓展需求*（设备、零部件等）</w:t>
            </w:r>
          </w:p>
          <w:p w14:paraId="5D81FD09">
            <w:pPr>
              <w:spacing w:line="500" w:lineRule="exact"/>
              <w:ind w:firstLine="210" w:firstLineChars="10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预计采购金额为</w:t>
            </w:r>
            <w:r>
              <w:rPr>
                <w:rFonts w:hint="default" w:ascii="Times New Roman" w:hAnsi="Times New Roman" w:eastAsia="仿宋" w:cs="Times New Roman"/>
                <w:szCs w:val="21"/>
                <w:u w:val="single"/>
              </w:rPr>
              <w:t>______________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元</w:t>
            </w:r>
          </w:p>
        </w:tc>
      </w:tr>
      <w:tr w14:paraId="63C5B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18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0F8F4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设备或</w:t>
            </w:r>
          </w:p>
          <w:p w14:paraId="647B8181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零部件产品名称</w:t>
            </w: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41C09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主要规格参数、工艺</w:t>
            </w:r>
          </w:p>
          <w:p w14:paraId="11546DDF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或应用场景</w:t>
            </w:r>
          </w:p>
        </w:tc>
        <w:tc>
          <w:tcPr>
            <w:tcW w:w="2259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7CD5D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预期采购时间(Q1/Q2/Q3/Q4)</w:t>
            </w:r>
          </w:p>
        </w:tc>
        <w:tc>
          <w:tcPr>
            <w:tcW w:w="2585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E6252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 xml:space="preserve">对供应商的要求 </w:t>
            </w:r>
          </w:p>
          <w:p w14:paraId="54EEAF3E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(如：产能、资质认证、是否接受国产替代等)</w:t>
            </w:r>
          </w:p>
        </w:tc>
      </w:tr>
      <w:tr w14:paraId="724B3F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6E247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390D0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259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75F4B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585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5F9105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 w14:paraId="6BFFE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C8B960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C857E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259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A2903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585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A423D8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 w14:paraId="35227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8B34C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33F33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259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1C8A80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585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A3DD2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 w14:paraId="35544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171A1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0E5E8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259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0ECDD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585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BD698">
            <w:pPr>
              <w:ind w:firstLine="210" w:firstLineChars="100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 w14:paraId="370BC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vAlign w:val="center"/>
          </w:tcPr>
          <w:p w14:paraId="7D09BF92">
            <w:pPr>
              <w:spacing w:line="400" w:lineRule="exact"/>
              <w:jc w:val="center"/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szCs w:val="21"/>
              </w:rPr>
              <w:t>技改项目与工艺疑难交流需求</w:t>
            </w:r>
          </w:p>
          <w:p w14:paraId="7A074763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  <w:p w14:paraId="044A8AD8">
            <w:pPr>
              <w:spacing w:line="3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(非标自动化、产线升级、数字化导入等)</w:t>
            </w: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D26E8">
            <w:pPr>
              <w:spacing w:line="3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需求分类</w:t>
            </w:r>
          </w:p>
        </w:tc>
        <w:tc>
          <w:tcPr>
            <w:tcW w:w="4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58A7318">
            <w:pPr>
              <w:spacing w:line="32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szCs w:val="21"/>
              </w:rPr>
              <w:t>详细描述</w:t>
            </w:r>
          </w:p>
          <w:p w14:paraId="2B6E06E8">
            <w:pPr>
              <w:spacing w:line="300" w:lineRule="exact"/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Cs w:val="21"/>
              </w:rPr>
              <w:t>（请尽可能具体，以便匹配对口技术专家/集成商）</w:t>
            </w:r>
          </w:p>
        </w:tc>
      </w:tr>
      <w:tr w14:paraId="44D59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6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auto" w:sz="4" w:space="0"/>
            </w:tcBorders>
            <w:vAlign w:val="center"/>
          </w:tcPr>
          <w:p w14:paraId="5A9FB310"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</w:p>
        </w:tc>
        <w:tc>
          <w:tcPr>
            <w:tcW w:w="2648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3BA54A53">
            <w:pPr>
              <w:spacing w:line="380" w:lineRule="exact"/>
              <w:rPr>
                <w:rFonts w:hint="default" w:ascii="Times New Roman" w:hAnsi="Times New Roman" w:eastAsia="楷体" w:cs="Times New Roman"/>
                <w:szCs w:val="21"/>
              </w:rPr>
            </w:pPr>
          </w:p>
        </w:tc>
        <w:tc>
          <w:tcPr>
            <w:tcW w:w="4844" w:type="dxa"/>
            <w:gridSpan w:val="4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4F212001">
            <w:pPr>
              <w:spacing w:line="380" w:lineRule="exact"/>
              <w:rPr>
                <w:rFonts w:hint="default" w:ascii="Times New Roman" w:hAnsi="Times New Roman" w:eastAsia="楷体" w:cs="Times New Roman"/>
                <w:szCs w:val="21"/>
              </w:rPr>
            </w:pPr>
          </w:p>
        </w:tc>
      </w:tr>
      <w:tr w14:paraId="3D55D0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1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auto" w:sz="4" w:space="0"/>
            </w:tcBorders>
            <w:vAlign w:val="center"/>
          </w:tcPr>
          <w:p w14:paraId="50DA6ECC">
            <w:pPr>
              <w:jc w:val="center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66D9671E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现有工艺流程与痛点：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>（简述目前生产线在效率、良品率、人工成本或柔性化方面的主要瓶颈）</w:t>
            </w:r>
          </w:p>
        </w:tc>
      </w:tr>
      <w:tr w14:paraId="57701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1" w:hRule="atLeast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</w:tcPr>
          <w:p w14:paraId="201A6620">
            <w:pPr>
              <w:ind w:firstLine="220" w:firstLineChars="100"/>
              <w:jc w:val="center"/>
              <w:rPr>
                <w:rFonts w:hint="default" w:ascii="Times New Roman" w:hAnsi="Times New Roman" w:eastAsia="仿宋" w:cs="Times New Roman"/>
                <w:sz w:val="22"/>
                <w:szCs w:val="22"/>
              </w:rPr>
            </w:pP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2FCC9B57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目标改造方向与期望：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>（实现上下料无人化、提升检测精度至0.01mm、导入MES系统等）</w:t>
            </w:r>
          </w:p>
        </w:tc>
      </w:tr>
      <w:tr w14:paraId="7EB8C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auto" w:sz="4" w:space="0"/>
            </w:tcBorders>
          </w:tcPr>
          <w:p w14:paraId="02441F85">
            <w:pPr>
              <w:spacing w:line="420" w:lineRule="exact"/>
              <w:rPr>
                <w:rFonts w:hint="default" w:ascii="Times New Roman" w:hAnsi="Times New Roman" w:eastAsia="仿宋" w:cs="Times New Roman"/>
                <w:sz w:val="22"/>
                <w:szCs w:val="22"/>
              </w:rPr>
            </w:pP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 w14:paraId="0A79D3A3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预算及特定技术要求：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>(如：项目预算范围、需用到特定品牌的机器人或视觉检测技术等 )</w:t>
            </w:r>
          </w:p>
        </w:tc>
      </w:tr>
      <w:tr w14:paraId="46C0A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5" w:hRule="atLeast"/>
        </w:trPr>
        <w:tc>
          <w:tcPr>
            <w:tcW w:w="1838" w:type="dxa"/>
            <w:vMerge w:val="restart"/>
            <w:tcBorders>
              <w:left w:val="single" w:color="000000" w:sz="4" w:space="0"/>
              <w:right w:val="single" w:color="auto" w:sz="4" w:space="0"/>
            </w:tcBorders>
            <w:vAlign w:val="center"/>
          </w:tcPr>
          <w:p w14:paraId="12EB6D4C">
            <w:pPr>
              <w:spacing w:line="420" w:lineRule="exact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设备/产线再制造与维保需求</w:t>
            </w:r>
          </w:p>
          <w:p w14:paraId="6CCCA97D">
            <w:pPr>
              <w:spacing w:line="320" w:lineRule="exact"/>
              <w:jc w:val="center"/>
              <w:rPr>
                <w:rFonts w:hint="default" w:ascii="Times New Roman" w:hAnsi="Times New Roman" w:eastAsia="仿宋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0"/>
                <w:szCs w:val="20"/>
              </w:rPr>
              <w:t>(如旧设备/产线升级改造、二手设备回收利用等)</w:t>
            </w: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 w14:paraId="028F190C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现有待改造设备情况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>(品牌、型号、使用年限、当前主要故障或落后点等)</w:t>
            </w:r>
          </w:p>
        </w:tc>
      </w:tr>
      <w:tr w14:paraId="54033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auto" w:sz="4" w:space="0"/>
            </w:tcBorders>
          </w:tcPr>
          <w:p w14:paraId="67AA09EE">
            <w:pPr>
              <w:spacing w:line="420" w:lineRule="exact"/>
              <w:rPr>
                <w:rFonts w:hint="default" w:ascii="Times New Roman" w:hAnsi="Times New Roman" w:eastAsia="仿宋" w:cs="Times New Roman"/>
                <w:sz w:val="22"/>
                <w:szCs w:val="22"/>
              </w:rPr>
            </w:pP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 w14:paraId="014BCCFA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核心技术与维保需求: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>(如：数控系统升级、核心零部件修复、表面处理工艺优化等)</w:t>
            </w:r>
          </w:p>
        </w:tc>
      </w:tr>
      <w:tr w14:paraId="7BD2A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5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auto" w:sz="4" w:space="0"/>
            </w:tcBorders>
          </w:tcPr>
          <w:p w14:paraId="1AE0B7FA">
            <w:pPr>
              <w:spacing w:line="420" w:lineRule="exact"/>
              <w:rPr>
                <w:rFonts w:hint="default" w:ascii="Times New Roman" w:hAnsi="Times New Roman" w:eastAsia="仿宋" w:cs="Times New Roman"/>
                <w:sz w:val="22"/>
                <w:szCs w:val="22"/>
              </w:rPr>
            </w:pP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 w14:paraId="39FEB781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关键技术需求: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>(数控系统升级、核心零部件修复、表面处理工艺优化等)</w:t>
            </w:r>
          </w:p>
        </w:tc>
      </w:tr>
      <w:tr w14:paraId="27E74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8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auto" w:sz="4" w:space="0"/>
            </w:tcBorders>
          </w:tcPr>
          <w:p w14:paraId="5B57F4FA">
            <w:pPr>
              <w:spacing w:line="420" w:lineRule="exact"/>
              <w:rPr>
                <w:rFonts w:hint="default" w:ascii="Times New Roman" w:hAnsi="Times New Roman" w:eastAsia="仿宋" w:cs="Times New Roman"/>
                <w:sz w:val="22"/>
                <w:szCs w:val="22"/>
              </w:rPr>
            </w:pPr>
          </w:p>
        </w:tc>
        <w:tc>
          <w:tcPr>
            <w:tcW w:w="7492" w:type="dxa"/>
            <w:gridSpan w:val="7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585DF75B">
            <w:pPr>
              <w:spacing w:line="380" w:lineRule="exact"/>
              <w:rPr>
                <w:rFonts w:hint="default" w:ascii="Times New Roman" w:hAnsi="Times New Roman" w:eastAsia="楷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楷体" w:cs="Times New Roman"/>
                <w:sz w:val="22"/>
                <w:szCs w:val="22"/>
              </w:rPr>
              <w:t>二手设备买卖需求:</w:t>
            </w:r>
            <w:r>
              <w:rPr>
                <w:rFonts w:hint="default" w:ascii="Times New Roman" w:hAnsi="Times New Roman" w:eastAsia="楷体" w:cs="Times New Roman"/>
                <w:color w:val="A6A6A6" w:themeColor="background1" w:themeShade="A6"/>
                <w:sz w:val="20"/>
                <w:szCs w:val="20"/>
              </w:rPr>
              <w:t xml:space="preserve"> (是否有二手设备采购或闲置设备处置需求，请列明)</w:t>
            </w:r>
          </w:p>
        </w:tc>
      </w:tr>
    </w:tbl>
    <w:p w14:paraId="6E384EA0">
      <w:pPr>
        <w:spacing w:line="280" w:lineRule="exact"/>
        <w:jc w:val="center"/>
        <w:rPr>
          <w:rFonts w:hint="default" w:ascii="Times New Roman" w:hAnsi="Times New Roman" w:eastAsia="方正仿宋_GBK" w:cs="Times New Roman"/>
          <w:sz w:val="16"/>
          <w:szCs w:val="16"/>
        </w:rPr>
      </w:pPr>
      <w:r>
        <w:rPr>
          <w:rFonts w:hint="default" w:ascii="Times New Roman" w:hAnsi="Times New Roman" w:eastAsia="方正仿宋_GBK" w:cs="Times New Roman"/>
          <w:sz w:val="16"/>
          <w:szCs w:val="16"/>
        </w:rPr>
        <w:t>注：本表可在www.ljcwmte.com 下载，填妥后请发至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"mailto:cwmte@qq.com。"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eastAsia="方正仿宋_GBK" w:cs="Times New Roman"/>
          <w:sz w:val="16"/>
          <w:szCs w:val="16"/>
        </w:rPr>
        <w:t>cwmte@qq.com。</w:t>
      </w:r>
      <w:r>
        <w:rPr>
          <w:rStyle w:val="12"/>
          <w:rFonts w:hint="default" w:ascii="Times New Roman" w:hAnsi="Times New Roman" w:eastAsia="方正仿宋_GBK" w:cs="Times New Roman"/>
          <w:sz w:val="16"/>
          <w:szCs w:val="16"/>
        </w:rPr>
        <w:fldChar w:fldCharType="end"/>
      </w:r>
      <w:r>
        <w:rPr>
          <w:rFonts w:hint="default" w:ascii="Times New Roman" w:hAnsi="Times New Roman" w:eastAsia="方正仿宋_GBK" w:cs="Times New Roman"/>
          <w:sz w:val="16"/>
          <w:szCs w:val="16"/>
        </w:rPr>
        <w:t>也可扫描二维码在线填写本表，联系电话023-86376300。</w:t>
      </w:r>
    </w:p>
    <w:p w14:paraId="012D5234">
      <w:pPr>
        <w:rPr>
          <w:rFonts w:hint="default" w:ascii="Times New Roman" w:hAnsi="Times New Roman" w:eastAsia="方正仿宋_GBK" w:cs="Times New Roman"/>
          <w:sz w:val="16"/>
          <w:szCs w:val="16"/>
        </w:rPr>
      </w:pPr>
      <w:r>
        <w:rPr>
          <w:rFonts w:hint="default" w:ascii="Times New Roman" w:hAnsi="Times New Roman" w:eastAsia="方正仿宋_GBK" w:cs="Times New Roman"/>
          <w:sz w:val="16"/>
          <w:szCs w:val="16"/>
        </w:rPr>
        <w:br w:type="page"/>
      </w:r>
    </w:p>
    <w:p w14:paraId="42B754F4">
      <w:pPr>
        <w:spacing w:line="520" w:lineRule="exact"/>
        <w:rPr>
          <w:rFonts w:hint="default" w:ascii="Times New Roman" w:hAnsi="Times New Roman" w:eastAsia="黑体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附件3:展会亮点</w:t>
      </w:r>
    </w:p>
    <w:p w14:paraId="0E42FA19">
      <w:pPr>
        <w:spacing w:line="520" w:lineRule="exact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93980</wp:posOffset>
            </wp:positionV>
            <wp:extent cx="4828540" cy="2788285"/>
            <wp:effectExtent l="0" t="0" r="10160" b="12065"/>
            <wp:wrapTopAndBottom/>
            <wp:docPr id="1" name="图片 1" descr="C:/Users/17224/Desktop/展示类别.jpg展示类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7224/Desktop/展示类别.jpg展示类别"/>
                    <pic:cNvPicPr>
                      <a:picLocks noChangeAspect="1"/>
                    </pic:cNvPicPr>
                  </pic:nvPicPr>
                  <pic:blipFill>
                    <a:blip r:embed="rId6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28"/>
          <w:szCs w:val="28"/>
        </w:rPr>
        <w:t>一、五轴技术</w:t>
      </w:r>
    </w:p>
    <w:p w14:paraId="3A814DC6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西铁城Cincom A20-LFV五轴走心机：3微米精度+效率翻20倍；</w:t>
      </w:r>
    </w:p>
    <w:p w14:paraId="0D9183B8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山东威达五轴加工中心DMC800U：精度达0.008mm，效率提升40%，良率突破99%；</w:t>
      </w:r>
    </w:p>
    <w:p w14:paraId="2276D4B4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巨冈精工A13五轴卧式摇篮加工中心：全电驱巅峰之作，90M/min高速快移；</w:t>
      </w:r>
    </w:p>
    <w:p w14:paraId="43CAD355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海天精工CFM63立式五轴高速铣削中心：标配海天自研15000rpm大功率电主轴；</w:t>
      </w:r>
    </w:p>
    <w:p w14:paraId="571A4AD4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马扎克5轴联动立式加工中心：0.0001°的分度适用于各种多表面加工；</w:t>
      </w:r>
    </w:p>
    <w:p w14:paraId="26B596E3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德扬智能UC400G五轴加工中心：具备高精度、高效率、高稳定性的特性；</w:t>
      </w:r>
    </w:p>
    <w:p w14:paraId="1F6A3D36">
      <w:pPr>
        <w:numPr>
          <w:ilvl w:val="0"/>
          <w:numId w:val="1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煜众MT系列五轴立式车铣复合机床：SINUMERIK-ONE系统...</w:t>
      </w:r>
    </w:p>
    <w:p w14:paraId="49BB03AE">
      <w:pPr>
        <w:spacing w:line="520" w:lineRule="exact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二、新能源/汽车制造解决方案</w:t>
      </w:r>
    </w:p>
    <w:p w14:paraId="2688F37E">
      <w:pPr>
        <w:numPr>
          <w:ilvl w:val="0"/>
          <w:numId w:val="2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重庆机床集团数控内啮合强力珩齿机Y4818：可实现七轴五联动控制；</w:t>
      </w:r>
    </w:p>
    <w:p w14:paraId="6EF1F4F9">
      <w:pPr>
        <w:numPr>
          <w:ilvl w:val="0"/>
          <w:numId w:val="2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海德曼HTD500Mi平行双主轴车削中心：双倍加工效率的高端智能数控机床；</w:t>
      </w:r>
    </w:p>
    <w:p w14:paraId="534FEA3E">
      <w:pPr>
        <w:numPr>
          <w:ilvl w:val="0"/>
          <w:numId w:val="2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迈雷特七轴数控滚齿机N120E：零传动，直驱式七轴数控滚齿机；</w:t>
      </w:r>
    </w:p>
    <w:p w14:paraId="3BDA3B0B">
      <w:pPr>
        <w:numPr>
          <w:ilvl w:val="0"/>
          <w:numId w:val="2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宏钢数控 IS-025YS双主轴车铣复合：进口数控龙门五面机一次性加工完成；</w:t>
      </w:r>
    </w:p>
    <w:p w14:paraId="3E17EBC3">
      <w:pPr>
        <w:numPr>
          <w:ilvl w:val="0"/>
          <w:numId w:val="2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新润星HS-T400U五轴加工中心：具备高效位移速度与高刚性主轴设计...</w:t>
      </w:r>
    </w:p>
    <w:p w14:paraId="36BC7EB8">
      <w:pPr>
        <w:spacing w:line="520" w:lineRule="exact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三、质量检测解决方案</w:t>
      </w:r>
    </w:p>
    <w:p w14:paraId="78561B61">
      <w:pPr>
        <w:numPr>
          <w:ilvl w:val="0"/>
          <w:numId w:val="3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海克斯康：Global S三坐标测量机，Leitz Reference 超高精度测量机；</w:t>
      </w:r>
    </w:p>
    <w:p w14:paraId="1A653D78">
      <w:pPr>
        <w:numPr>
          <w:ilvl w:val="0"/>
          <w:numId w:val="3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力德测量：SMART系列432、FLY系列1086、EXPERT系列12108；</w:t>
      </w:r>
    </w:p>
    <w:p w14:paraId="38F3E75B">
      <w:pPr>
        <w:numPr>
          <w:ilvl w:val="0"/>
          <w:numId w:val="3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威而信精密：粗糙度轮廓仪、全自动圆柱度仪、测角仪、曲轴凸轮轴测量仪；</w:t>
      </w:r>
    </w:p>
    <w:p w14:paraId="7FFF61D3">
      <w:pPr>
        <w:numPr>
          <w:ilvl w:val="0"/>
          <w:numId w:val="3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力合精密：三坐标测量机，Libra系列 超高精度坐标测量机；</w:t>
      </w:r>
    </w:p>
    <w:p w14:paraId="0358DEB5">
      <w:pPr>
        <w:numPr>
          <w:ilvl w:val="0"/>
          <w:numId w:val="3"/>
        </w:num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里博新仪：超声波淬硬层深度测量仪、数字式超声波探伤。</w:t>
      </w:r>
    </w:p>
    <w:p w14:paraId="03646D65">
      <w:pPr>
        <w:spacing w:line="520" w:lineRule="exact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四、工业自动化与机器人</w:t>
      </w:r>
    </w:p>
    <w:p w14:paraId="3EC5728A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亚德客、怡合达、新松、尼尔森、深浦、DDK、大族激光、百帆、鼎策、森川、传视、国如、正阳恒卓、全力发、明纬、汇利兴、福瑞斯、信捷、华航唯实、海科工控、光福、红波、弗克、悦轩、零点、芯拓磊、星普、威浦、神驰、领航、同创机电、凌仕达、贝亚特、彦锦、华成工业、越工志诚、捷银、昆泰触控、乾视、盛相、奥迈视</w:t>
      </w:r>
    </w:p>
    <w:p w14:paraId="37C7F079">
      <w:pPr>
        <w:spacing w:line="520" w:lineRule="exact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五、智能制造与具身智能</w:t>
      </w:r>
    </w:p>
    <w:p w14:paraId="0C6131B8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西克、必尤姆、锐健、正亚、博盈、讯翔、太弗、华准、大途、摩尔斯、精贯、合熠、桦汉、银泰、安品、雨露、视界纵横、智华、通达兴宇、中技克美、锐柯、普莱特...</w:t>
      </w:r>
    </w:p>
    <w:p w14:paraId="07BD1891">
      <w:pPr>
        <w:spacing w:line="288" w:lineRule="auto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115570</wp:posOffset>
            </wp:positionV>
            <wp:extent cx="5131435" cy="2885440"/>
            <wp:effectExtent l="0" t="0" r="12065" b="10160"/>
            <wp:wrapTopAndBottom/>
            <wp:docPr id="4" name="图片 4" descr="61FA67463C80F33C7578F550EC7F7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FA67463C80F33C7578F550EC7F7A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28"/>
          <w:szCs w:val="28"/>
        </w:rPr>
        <w:t>六、同期会议亮点</w:t>
      </w:r>
    </w:p>
    <w:p w14:paraId="7C643968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1.AI大模型与具身智能：主论坛-2026FIM·第二届未来智能制造大会；具身智能产教研融合发展高端论坛；具身智能机器人关键零部件制造技术交流会...</w:t>
      </w:r>
    </w:p>
    <w:p w14:paraId="2BFB369B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2.工业母机技术创新：第八届工业母机创新・突破・发展大会；联合国家数控系统工程技术研究中心重磅推出“第六届新产品-雄鹰奖评选暨五轴机床大赛”...</w:t>
      </w:r>
    </w:p>
    <w:p w14:paraId="5F6A9A78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3.技术实战与绿色转型：2026齿轮传动及制造技术论坛；川渝高参数阀门智能制造与产业链协同创新论坛；制造业数字化管理转型实战分享会...</w:t>
      </w:r>
    </w:p>
    <w:p w14:paraId="17B4D659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4.以才兴产与供需精准匹配:工匠大师经验分享会;五轴机床复杂零件高效编程与精密工艺提升班;专家门诊与订单承接展示区;嘉技荟-再制造项目对接会...</w:t>
      </w:r>
    </w:p>
    <w:p w14:paraId="0F8FC543">
      <w:pPr>
        <w:spacing w:line="288" w:lineRule="auto"/>
        <w:ind w:firstLine="480" w:firstLineChars="20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83820</wp:posOffset>
            </wp:positionV>
            <wp:extent cx="1190625" cy="1190625"/>
            <wp:effectExtent l="0" t="0" r="9525" b="9525"/>
            <wp:wrapNone/>
            <wp:docPr id="5" name="图片 5" descr="立嘉展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立嘉展订阅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F6645">
      <w:pPr>
        <w:spacing w:line="288" w:lineRule="auto"/>
        <w:rPr>
          <w:rFonts w:hint="default" w:ascii="Times New Roman" w:hAnsi="Times New Roman" w:eastAsia="仿宋" w:cs="Times New Roman"/>
          <w:sz w:val="24"/>
        </w:rPr>
      </w:pPr>
    </w:p>
    <w:p w14:paraId="7945AD14">
      <w:pPr>
        <w:spacing w:line="288" w:lineRule="auto"/>
        <w:ind w:firstLine="480" w:firstLineChars="200"/>
        <w:rPr>
          <w:rFonts w:eastAsia="方正仿宋_GBK"/>
          <w:sz w:val="32"/>
        </w:rPr>
      </w:pPr>
      <w:r>
        <w:rPr>
          <w:rFonts w:hint="default" w:ascii="Times New Roman" w:hAnsi="Times New Roman" w:eastAsia="楷体" w:cs="Times New Roman"/>
          <w:sz w:val="24"/>
        </w:rPr>
        <w:t>更多展会亮点，请关注公众号“立嘉国际智能装备展览会”</w:t>
      </w:r>
    </w:p>
    <w:sectPr>
      <w:footerReference r:id="rId3" w:type="default"/>
      <w:footerReference r:id="rId4" w:type="even"/>
      <w:pgSz w:w="11906" w:h="16838"/>
      <w:pgMar w:top="1418" w:right="1418" w:bottom="1302" w:left="1588" w:header="851" w:footer="992" w:gutter="0"/>
      <w:cols w:space="720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5D86A9D-CE53-4DFB-92C6-8B0EA28ECA8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7734696-F2FE-42A9-803D-04C4129A6D4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49684E1-D590-4E0C-930D-A3E666FD0C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A93EA3B9-1FEB-4077-8ADF-CF10BBDE2D2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5" w:fontKey="{2690DABC-0DDE-436A-9DBC-21396404B46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FACDCA03-EAE4-4AD3-8F47-39E8E069110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F21DE51-44C8-438D-A66A-9731F5C7E18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2B5C406-71FA-44E5-A6EC-D51B93184314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9" w:fontKey="{8CCBF7E9-79EB-456C-A595-E133CE8E55B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05DB53E-28A5-4DED-8B3B-946422D17A38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FBE9F738-DF5D-472A-9E67-F1E2BB91374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2" w:fontKey="{54C48066-03C4-4977-A301-A425CFC2E3E6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97086">
    <w:pPr>
      <w:pStyle w:val="7"/>
      <w:jc w:val="right"/>
    </w:pPr>
    <w:r>
      <w:rPr>
        <w:rFonts w:hint="eastAsia" w:ascii="等线 Light" w:hAnsi="等线 Light" w:eastAsia="等线 Light"/>
        <w:sz w:val="28"/>
        <w:szCs w:val="28"/>
        <w:lang w:val="zh-CN"/>
      </w:rPr>
      <w:t>—</w:t>
    </w:r>
    <w:r>
      <w:rPr>
        <w:rFonts w:ascii="等线 Light" w:hAnsi="等线 Light" w:eastAsia="等线 Light"/>
        <w:sz w:val="28"/>
        <w:szCs w:val="28"/>
        <w:lang w:val="zh-CN"/>
      </w:rPr>
      <w:t xml:space="preserve"> </w:t>
    </w:r>
    <w:r>
      <w:rPr>
        <w:rFonts w:eastAsia="等线"/>
        <w:sz w:val="22"/>
        <w:szCs w:val="22"/>
      </w:rPr>
      <w:fldChar w:fldCharType="begin"/>
    </w:r>
    <w:r>
      <w:instrText xml:space="preserve">PAGE    \* MERGEFORMAT</w:instrText>
    </w:r>
    <w:r>
      <w:rPr>
        <w:rFonts w:eastAsia="等线"/>
        <w:sz w:val="22"/>
        <w:szCs w:val="22"/>
      </w:rPr>
      <w:fldChar w:fldCharType="separate"/>
    </w:r>
    <w:r>
      <w:rPr>
        <w:rFonts w:eastAsia="等线 Light"/>
        <w:sz w:val="28"/>
        <w:szCs w:val="28"/>
        <w:lang w:val="zh-CN"/>
      </w:rPr>
      <w:t>21</w:t>
    </w:r>
    <w:r>
      <w:rPr>
        <w:rFonts w:eastAsia="等线 Light"/>
        <w:sz w:val="28"/>
        <w:szCs w:val="28"/>
      </w:rPr>
      <w:fldChar w:fldCharType="end"/>
    </w:r>
    <w:r>
      <w:rPr>
        <w:rFonts w:ascii="等线 Light" w:hAnsi="等线 Light" w:eastAsia="等线 Light"/>
        <w:sz w:val="28"/>
        <w:szCs w:val="28"/>
        <w:lang w:val="zh-CN"/>
      </w:rPr>
      <w:t xml:space="preserve"> </w:t>
    </w:r>
    <w:r>
      <w:rPr>
        <w:rFonts w:hint="eastAsia" w:ascii="等线 Light" w:hAnsi="等线 Light" w:eastAsia="等线 Light"/>
        <w:sz w:val="28"/>
        <w:szCs w:val="28"/>
        <w:lang w:val="zh-CN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029E0">
    <w:pPr>
      <w:pStyle w:val="7"/>
      <w:rPr>
        <w:sz w:val="32"/>
        <w:szCs w:val="32"/>
      </w:rPr>
    </w:pPr>
    <w:r>
      <w:rPr>
        <w:rFonts w:hint="eastAsia" w:ascii="等线 Light" w:hAnsi="等线 Light" w:eastAsia="等线 Light"/>
        <w:sz w:val="28"/>
        <w:szCs w:val="28"/>
        <w:lang w:val="zh-CN"/>
      </w:rPr>
      <w:t>—</w:t>
    </w:r>
    <w:r>
      <w:rPr>
        <w:rFonts w:eastAsia="等线 Light"/>
        <w:sz w:val="32"/>
        <w:szCs w:val="32"/>
        <w:lang w:val="zh-CN"/>
      </w:rPr>
      <w:t xml:space="preserve"> </w:t>
    </w:r>
    <w:r>
      <w:rPr>
        <w:rFonts w:eastAsia="等线"/>
        <w:sz w:val="32"/>
        <w:szCs w:val="32"/>
      </w:rPr>
      <w:fldChar w:fldCharType="begin"/>
    </w:r>
    <w:r>
      <w:rPr>
        <w:sz w:val="32"/>
        <w:szCs w:val="32"/>
      </w:rPr>
      <w:instrText xml:space="preserve">PAGE    \* MERGEFORMAT</w:instrText>
    </w:r>
    <w:r>
      <w:rPr>
        <w:rFonts w:eastAsia="等线"/>
        <w:sz w:val="32"/>
        <w:szCs w:val="32"/>
      </w:rPr>
      <w:fldChar w:fldCharType="separate"/>
    </w:r>
    <w:r>
      <w:rPr>
        <w:rFonts w:eastAsia="等线 Light"/>
        <w:sz w:val="32"/>
        <w:szCs w:val="32"/>
        <w:lang w:val="zh-CN"/>
      </w:rPr>
      <w:t>22</w:t>
    </w:r>
    <w:r>
      <w:rPr>
        <w:rFonts w:eastAsia="等线 Light"/>
        <w:sz w:val="32"/>
        <w:szCs w:val="32"/>
      </w:rPr>
      <w:fldChar w:fldCharType="end"/>
    </w:r>
    <w:r>
      <w:rPr>
        <w:rFonts w:eastAsia="等线 Light"/>
        <w:sz w:val="32"/>
        <w:szCs w:val="32"/>
        <w:lang w:val="zh-CN"/>
      </w:rPr>
      <w:t xml:space="preserve"> </w:t>
    </w:r>
    <w:r>
      <w:rPr>
        <w:rFonts w:hint="eastAsia" w:ascii="等线 Light" w:hAnsi="等线 Light" w:eastAsia="等线 Light"/>
        <w:sz w:val="28"/>
        <w:szCs w:val="28"/>
        <w:lang w:val="zh-CN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5D50D8"/>
    <w:multiLevelType w:val="singleLevel"/>
    <w:tmpl w:val="D55D50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C297EB"/>
    <w:multiLevelType w:val="singleLevel"/>
    <w:tmpl w:val="1BC297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775D12A"/>
    <w:multiLevelType w:val="singleLevel"/>
    <w:tmpl w:val="7775D1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saveSubset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C4"/>
    <w:rsid w:val="00016FE7"/>
    <w:rsid w:val="000527A8"/>
    <w:rsid w:val="0008722A"/>
    <w:rsid w:val="000D0C9C"/>
    <w:rsid w:val="001009CF"/>
    <w:rsid w:val="0010555F"/>
    <w:rsid w:val="0011745C"/>
    <w:rsid w:val="00134E61"/>
    <w:rsid w:val="00152C5A"/>
    <w:rsid w:val="00215FE3"/>
    <w:rsid w:val="00234698"/>
    <w:rsid w:val="0028608C"/>
    <w:rsid w:val="00294DB8"/>
    <w:rsid w:val="002B230A"/>
    <w:rsid w:val="00332BDF"/>
    <w:rsid w:val="003B3D28"/>
    <w:rsid w:val="003C0019"/>
    <w:rsid w:val="003C3BE2"/>
    <w:rsid w:val="00412764"/>
    <w:rsid w:val="00416A36"/>
    <w:rsid w:val="004552C8"/>
    <w:rsid w:val="00494930"/>
    <w:rsid w:val="0057082E"/>
    <w:rsid w:val="005748CD"/>
    <w:rsid w:val="0059390E"/>
    <w:rsid w:val="006019FA"/>
    <w:rsid w:val="00617B13"/>
    <w:rsid w:val="0063658C"/>
    <w:rsid w:val="006B10A3"/>
    <w:rsid w:val="006B75BD"/>
    <w:rsid w:val="00711EB7"/>
    <w:rsid w:val="00732AF0"/>
    <w:rsid w:val="00777FB3"/>
    <w:rsid w:val="00787364"/>
    <w:rsid w:val="007F7636"/>
    <w:rsid w:val="00832EC3"/>
    <w:rsid w:val="00872C25"/>
    <w:rsid w:val="008A4CC4"/>
    <w:rsid w:val="00A626CB"/>
    <w:rsid w:val="00AC023D"/>
    <w:rsid w:val="00AC1E59"/>
    <w:rsid w:val="00B04463"/>
    <w:rsid w:val="00B06FE7"/>
    <w:rsid w:val="00B46200"/>
    <w:rsid w:val="00B51912"/>
    <w:rsid w:val="00BC1A0B"/>
    <w:rsid w:val="00BD1A77"/>
    <w:rsid w:val="00BE5AD8"/>
    <w:rsid w:val="00C4411C"/>
    <w:rsid w:val="00C46EBE"/>
    <w:rsid w:val="00C87573"/>
    <w:rsid w:val="00C901DB"/>
    <w:rsid w:val="00CF1867"/>
    <w:rsid w:val="00D52422"/>
    <w:rsid w:val="00D63CB8"/>
    <w:rsid w:val="00D94952"/>
    <w:rsid w:val="00DA1032"/>
    <w:rsid w:val="00DB41C7"/>
    <w:rsid w:val="00DF497B"/>
    <w:rsid w:val="00E2175E"/>
    <w:rsid w:val="00F07843"/>
    <w:rsid w:val="00F16CC4"/>
    <w:rsid w:val="00F252EB"/>
    <w:rsid w:val="00F438D2"/>
    <w:rsid w:val="00F9767A"/>
    <w:rsid w:val="00FA2ED5"/>
    <w:rsid w:val="00FD2AE1"/>
    <w:rsid w:val="16962B16"/>
    <w:rsid w:val="18BA3C78"/>
    <w:rsid w:val="20C932CD"/>
    <w:rsid w:val="26183006"/>
    <w:rsid w:val="26904B79"/>
    <w:rsid w:val="389B74F3"/>
    <w:rsid w:val="398E2FBB"/>
    <w:rsid w:val="44ED6A14"/>
    <w:rsid w:val="4D3E59E4"/>
    <w:rsid w:val="53A33EBF"/>
    <w:rsid w:val="55A06D4D"/>
    <w:rsid w:val="6DEC3919"/>
    <w:rsid w:val="71C965BE"/>
    <w:rsid w:val="7D7A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link w:val="18"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paragraph" w:styleId="3">
    <w:name w:val="heading 4"/>
    <w:basedOn w:val="1"/>
    <w:next w:val="1"/>
    <w:link w:val="19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theme="minorBidi"/>
      <w:b/>
      <w:sz w:val="28"/>
      <w:szCs w:val="2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3"/>
    <w:unhideWhenUsed/>
    <w:qFormat/>
    <w:uiPriority w:val="99"/>
    <w:pPr>
      <w:jc w:val="center"/>
    </w:pPr>
    <w:rPr>
      <w:rFonts w:eastAsia="黑体"/>
      <w:sz w:val="40"/>
    </w:rPr>
  </w:style>
  <w:style w:type="paragraph" w:styleId="5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6">
    <w:name w:val="Body Text Indent 2"/>
    <w:basedOn w:val="1"/>
    <w:link w:val="17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正文文本 字符"/>
    <w:link w:val="4"/>
    <w:qFormat/>
    <w:uiPriority w:val="99"/>
    <w:rPr>
      <w:rFonts w:ascii="Times New Roman" w:hAnsi="Times New Roman" w:eastAsia="黑体" w:cs="Times New Roman"/>
      <w:sz w:val="40"/>
      <w:szCs w:val="20"/>
    </w:rPr>
  </w:style>
  <w:style w:type="character" w:customStyle="1" w:styleId="14">
    <w:name w:val="页脚 字符"/>
    <w:link w:val="7"/>
    <w:qFormat/>
    <w:uiPriority w:val="99"/>
    <w:rPr>
      <w:sz w:val="18"/>
      <w:szCs w:val="18"/>
    </w:rPr>
  </w:style>
  <w:style w:type="character" w:customStyle="1" w:styleId="15">
    <w:name w:val="页眉 字符"/>
    <w:link w:val="8"/>
    <w:qFormat/>
    <w:uiPriority w:val="99"/>
    <w:rPr>
      <w:sz w:val="18"/>
      <w:szCs w:val="18"/>
    </w:rPr>
  </w:style>
  <w:style w:type="character" w:customStyle="1" w:styleId="16">
    <w:name w:val="日期 字符"/>
    <w:basedOn w:val="10"/>
    <w:link w:val="5"/>
    <w:semiHidden/>
    <w:qFormat/>
    <w:uiPriority w:val="99"/>
    <w:rPr>
      <w:kern w:val="2"/>
      <w:sz w:val="21"/>
    </w:rPr>
  </w:style>
  <w:style w:type="character" w:customStyle="1" w:styleId="17">
    <w:name w:val="正文文本缩进 2 字符"/>
    <w:basedOn w:val="10"/>
    <w:link w:val="6"/>
    <w:semiHidden/>
    <w:qFormat/>
    <w:uiPriority w:val="99"/>
    <w:rPr>
      <w:kern w:val="2"/>
      <w:sz w:val="21"/>
    </w:rPr>
  </w:style>
  <w:style w:type="character" w:customStyle="1" w:styleId="18">
    <w:name w:val="标题 3 字符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9">
    <w:name w:val="标题 4 字符"/>
    <w:basedOn w:val="10"/>
    <w:link w:val="3"/>
    <w:uiPriority w:val="0"/>
    <w:rPr>
      <w:rFonts w:ascii="Arial" w:hAnsi="Arial" w:eastAsia="黑体" w:cstheme="minorBidi"/>
      <w:b/>
      <w:kern w:val="2"/>
      <w:sz w:val="28"/>
      <w:szCs w:val="24"/>
    </w:rPr>
  </w:style>
  <w:style w:type="paragraph" w:styleId="20">
    <w:name w:val="List Paragraph"/>
    <w:basedOn w:val="1"/>
    <w:unhideWhenUsed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character" w:customStyle="1" w:styleId="21">
    <w:name w:val="NormalCharacter"/>
    <w:semiHidden/>
    <w:qFormat/>
    <w:uiPriority w:val="0"/>
    <w:rPr>
      <w:rFonts w:eastAsia="宋体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B0F0E2-3EAD-43D9-AB4C-8837EB098E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3586</Words>
  <Characters>3965</Characters>
  <Lines>70</Lines>
  <Paragraphs>19</Paragraphs>
  <TotalTime>4</TotalTime>
  <ScaleCrop>false</ScaleCrop>
  <LinksUpToDate>false</LinksUpToDate>
  <CharactersWithSpaces>4048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2022-03-29T06:53:00Z</dcterms:created>
  <dc:creator>Yuu</dc:creator>
  <cp:lastModifiedBy>Quqi</cp:lastModifiedBy>
  <cp:lastPrinted>2022-04-24T02:38:00Z</cp:lastPrinted>
  <dcterms:modified xsi:type="dcterms:W3CDTF">2026-04-28T07:33:05Z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eyJoZGlkIjoiMzIyNWVmYjE2MDg2NzgwM2VkODE2NjI0ZDg0YmQ4NzAiLCJ1c2VySWQiOiI2Mjk5NTcyMDMifQ==</vt:lpwstr>
  </property>
  <property fmtid="{D5CDD505-2E9C-101B-9397-08002B2CF9AE}" pid="3" name="KSOProductBuildVer">
    <vt:lpwstr>2052-12.1.0.25865</vt:lpwstr>
  </property>
  <property fmtid="{D5CDD505-2E9C-101B-9397-08002B2CF9AE}" pid="4" name="ICV">
    <vt:lpwstr>955EA2816D8E40738E19987783A42393_13</vt:lpwstr>
  </property>
</Properties>
</file>